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476"/>
      </w:tblGrid>
      <w:tr w:rsidR="00343972" w:rsidRPr="00343972" w:rsidTr="00343972">
        <w:tc>
          <w:tcPr>
            <w:tcW w:w="0" w:type="auto"/>
            <w:tcBorders>
              <w:top w:val="nil"/>
              <w:left w:val="nil"/>
              <w:bottom w:val="nil"/>
              <w:right w:val="nil"/>
            </w:tcBorders>
            <w:tcMar>
              <w:top w:w="150" w:type="dxa"/>
              <w:left w:w="225" w:type="dxa"/>
              <w:bottom w:w="150" w:type="dxa"/>
              <w:right w:w="225" w:type="dxa"/>
            </w:tcMar>
            <w:hideMark/>
          </w:tcPr>
          <w:p w:rsidR="00343972" w:rsidRPr="00343972" w:rsidRDefault="00343972" w:rsidP="00343972">
            <w:pPr>
              <w:spacing w:after="0" w:line="345" w:lineRule="atLeast"/>
              <w:jc w:val="center"/>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t>Farleigh Hospice Service's update</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343972" w:rsidRPr="00343972" w:rsidTr="00343972">
        <w:trPr>
          <w:jc w:val="center"/>
        </w:trPr>
        <w:tc>
          <w:tcPr>
            <w:tcW w:w="0" w:type="auto"/>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9026"/>
            </w:tblGrid>
            <w:tr w:rsidR="00343972" w:rsidRPr="00343972" w:rsidTr="00343972">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343972" w:rsidRP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345" w:lineRule="atLeast"/>
                          <w:divId w:val="63530285"/>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As you all know we are facing challenging times and here at Farleigh Hospice we are very aware that there will be even more people needing our service over the next few months and we have been preparing for this increase. Our main aim is to keep our staff, volunteers and people who use our services safe whilst continuing to provide much needed care for the people who are at the end of their lives.</w:t>
                        </w:r>
                      </w:p>
                    </w:tc>
                  </w:tr>
                </w:tbl>
                <w:p w:rsidR="00343972" w:rsidRPr="00343972" w:rsidRDefault="00343972" w:rsidP="00343972">
                  <w:pPr>
                    <w:spacing w:after="0" w:line="240" w:lineRule="auto"/>
                    <w:rPr>
                      <w:rFonts w:ascii="Arial" w:eastAsia="Times New Roman" w:hAnsi="Arial" w:cs="Arial"/>
                      <w:sz w:val="24"/>
                      <w:szCs w:val="24"/>
                      <w:lang w:eastAsia="en-GB"/>
                    </w:rPr>
                  </w:pPr>
                </w:p>
              </w:tc>
            </w:tr>
            <w:tr w:rsidR="00343972" w:rsidRPr="00343972">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343972" w:rsidRP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15" w:lineRule="atLeast"/>
                          <w:rPr>
                            <w:rFonts w:ascii="Arial" w:eastAsia="Times New Roman" w:hAnsi="Arial" w:cs="Arial"/>
                            <w:sz w:val="2"/>
                            <w:szCs w:val="2"/>
                            <w:lang w:eastAsia="en-GB"/>
                          </w:rPr>
                        </w:pPr>
                        <w:r>
                          <w:rPr>
                            <w:rFonts w:ascii="Arial" w:eastAsia="Times New Roman" w:hAnsi="Arial" w:cs="Arial"/>
                            <w:noProof/>
                            <w:sz w:val="2"/>
                            <w:szCs w:val="2"/>
                            <w:lang w:eastAsia="en-GB"/>
                          </w:rPr>
                          <w:drawing>
                            <wp:inline distT="0" distB="0" distL="0" distR="0">
                              <wp:extent cx="2950210" cy="2035810"/>
                              <wp:effectExtent l="0" t="0" r="2540" b="2540"/>
                              <wp:docPr id="7" name="Picture 7" descr="https://i.emlfiles4.com/cmpimg/6/8/4/5/files/imagecache/11412935/w660_11435816_alisonstevens_01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6/8/4/5/files/imagecache/11412935/w660_11435816_alisonstevens_01_sm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210" cy="2035810"/>
                                      </a:xfrm>
                                      <a:prstGeom prst="rect">
                                        <a:avLst/>
                                      </a:prstGeom>
                                      <a:noFill/>
                                      <a:ln>
                                        <a:noFill/>
                                      </a:ln>
                                    </pic:spPr>
                                  </pic:pic>
                                </a:graphicData>
                              </a:graphic>
                            </wp:inline>
                          </w:drawing>
                        </w:r>
                      </w:p>
                    </w:tc>
                  </w:tr>
                </w:tbl>
                <w:p w:rsidR="00343972" w:rsidRPr="00343972" w:rsidRDefault="00343972" w:rsidP="00343972">
                  <w:pPr>
                    <w:spacing w:after="0" w:line="240" w:lineRule="auto"/>
                    <w:rPr>
                      <w:rFonts w:ascii="Arial" w:eastAsia="Times New Roman" w:hAnsi="Arial" w:cs="Arial"/>
                      <w:sz w:val="24"/>
                      <w:szCs w:val="24"/>
                      <w:lang w:eastAsia="en-GB"/>
                    </w:rPr>
                  </w:pPr>
                </w:p>
              </w:tc>
            </w:tr>
          </w:tbl>
          <w:p w:rsidR="00343972" w:rsidRPr="00343972" w:rsidRDefault="00343972" w:rsidP="00343972">
            <w:pPr>
              <w:spacing w:after="0" w:line="240" w:lineRule="auto"/>
              <w:jc w:val="center"/>
              <w:textAlignment w:val="top"/>
              <w:rPr>
                <w:rFonts w:ascii="Arial" w:eastAsia="Times New Roman" w:hAnsi="Arial" w:cs="Arial"/>
                <w:color w:val="000000"/>
                <w:sz w:val="2"/>
                <w:szCs w:val="2"/>
                <w:lang w:eastAsia="en-GB"/>
              </w:rPr>
            </w:pP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hideMark/>
          </w:tcPr>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t>What clinical services are we offering?</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have considered how best to support the 667 patients that we know are coming to the end of their life in the mid Essex community. We are committed to continuing to support people to be cared for in their own homes where possible and have decided to pool all of our clinical resource into providing an increased amount of community care, therefore freeing our beds for hospital use. Our non-clinical teams have been redeployed where possible to support clinical teams.</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have also taken some difficult decisions to minimise the risk to our patients, staff and volunteers. We have now postponed all day services, group activities and face to face counselling. We will be offering telephone and online support to these people.</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have developed a new support service called our ‘Farleigh helpline’ which is available via telephone. The helpline will be a listening ear and to provide information and support. This service will also provide a link with community groups for people who use our services who require practical assistance during this difficult time.</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continue to accept referrals to both our adult and children’s bereavement services, with sessions taking place via telephone or virtually.</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15" w:lineRule="atLeast"/>
              <w:rPr>
                <w:rFonts w:ascii="Arial" w:eastAsia="Times New Roman" w:hAnsi="Arial" w:cs="Arial"/>
                <w:color w:val="000000"/>
                <w:sz w:val="2"/>
                <w:szCs w:val="2"/>
                <w:lang w:eastAsia="en-GB"/>
              </w:rPr>
            </w:pPr>
            <w:r>
              <w:rPr>
                <w:rFonts w:ascii="Arial" w:eastAsia="Times New Roman" w:hAnsi="Arial" w:cs="Arial"/>
                <w:noProof/>
                <w:color w:val="000000"/>
                <w:sz w:val="2"/>
                <w:szCs w:val="2"/>
                <w:lang w:eastAsia="en-GB"/>
              </w:rPr>
              <w:drawing>
                <wp:inline distT="0" distB="0" distL="0" distR="0">
                  <wp:extent cx="6099175" cy="34290"/>
                  <wp:effectExtent l="0" t="0" r="0" b="3810"/>
                  <wp:docPr id="6" name="Picture 6" descr="https://i.emlfiles4.com/cmpimg/6/8/4/5/files/imagecache/11412935/w660_10926923_linebreakdot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6/8/4/5/files/imagecache/11412935/w660_10926923_linebreakdotdig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34290"/>
                          </a:xfrm>
                          <a:prstGeom prst="rect">
                            <a:avLst/>
                          </a:prstGeom>
                          <a:noFill/>
                          <a:ln>
                            <a:noFill/>
                          </a:ln>
                        </pic:spPr>
                      </pic:pic>
                    </a:graphicData>
                  </a:graphic>
                </wp:inline>
              </w:drawing>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hideMark/>
          </w:tcPr>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lastRenderedPageBreak/>
              <w:t>Can I still visit Farleigh Hospice?</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No, sorry at this time we are limiting access to Farleigh Hospice to only essential visits by staff and volunteers, as well as family and friends of those that are currently in our In Patient Unit.</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15" w:lineRule="atLeast"/>
              <w:rPr>
                <w:rFonts w:ascii="Arial" w:eastAsia="Times New Roman" w:hAnsi="Arial" w:cs="Arial"/>
                <w:color w:val="000000"/>
                <w:sz w:val="2"/>
                <w:szCs w:val="2"/>
                <w:lang w:eastAsia="en-GB"/>
              </w:rPr>
            </w:pPr>
            <w:r>
              <w:rPr>
                <w:rFonts w:ascii="Arial" w:eastAsia="Times New Roman" w:hAnsi="Arial" w:cs="Arial"/>
                <w:noProof/>
                <w:color w:val="000000"/>
                <w:sz w:val="2"/>
                <w:szCs w:val="2"/>
                <w:lang w:eastAsia="en-GB"/>
              </w:rPr>
              <w:drawing>
                <wp:inline distT="0" distB="0" distL="0" distR="0">
                  <wp:extent cx="6099175" cy="34290"/>
                  <wp:effectExtent l="0" t="0" r="0" b="3810"/>
                  <wp:docPr id="5" name="Picture 5" descr="https://i.emlfiles4.com/cmpimg/6/8/4/5/files/imagecache/11412935/w660_10926923_linebreakdot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6/8/4/5/files/imagecache/11412935/w660_10926923_linebreakdotdig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34290"/>
                          </a:xfrm>
                          <a:prstGeom prst="rect">
                            <a:avLst/>
                          </a:prstGeom>
                          <a:noFill/>
                          <a:ln>
                            <a:noFill/>
                          </a:ln>
                        </pic:spPr>
                      </pic:pic>
                    </a:graphicData>
                  </a:graphic>
                </wp:inline>
              </w:drawing>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hideMark/>
          </w:tcPr>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t>What is happening with our Fundraising?</w:t>
            </w: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 </w:t>
            </w:r>
          </w:p>
          <w:p w:rsidR="00343972" w:rsidRPr="00343972" w:rsidRDefault="00343972" w:rsidP="00343972">
            <w:pPr>
              <w:numPr>
                <w:ilvl w:val="0"/>
                <w:numId w:val="1"/>
              </w:num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have closed all of our shops</w:t>
            </w:r>
          </w:p>
          <w:p w:rsidR="00343972" w:rsidRPr="00343972" w:rsidRDefault="00343972" w:rsidP="00343972">
            <w:pPr>
              <w:numPr>
                <w:ilvl w:val="0"/>
                <w:numId w:val="1"/>
              </w:num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will continue to fundraise online and through telephone giving</w:t>
            </w:r>
          </w:p>
          <w:p w:rsidR="00343972" w:rsidRPr="00343972" w:rsidRDefault="00343972" w:rsidP="00343972">
            <w:pPr>
              <w:numPr>
                <w:ilvl w:val="0"/>
                <w:numId w:val="1"/>
              </w:num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are postponing all major events until the Autumn</w:t>
            </w:r>
          </w:p>
          <w:p w:rsidR="00343972" w:rsidRPr="00343972" w:rsidRDefault="00343972" w:rsidP="00343972">
            <w:pPr>
              <w:numPr>
                <w:ilvl w:val="0"/>
                <w:numId w:val="1"/>
              </w:num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We have limited our lottery promotion to online only</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15" w:lineRule="atLeast"/>
              <w:rPr>
                <w:rFonts w:ascii="Arial" w:eastAsia="Times New Roman" w:hAnsi="Arial" w:cs="Arial"/>
                <w:color w:val="000000"/>
                <w:sz w:val="2"/>
                <w:szCs w:val="2"/>
                <w:lang w:eastAsia="en-GB"/>
              </w:rPr>
            </w:pPr>
            <w:r>
              <w:rPr>
                <w:rFonts w:ascii="Arial" w:eastAsia="Times New Roman" w:hAnsi="Arial" w:cs="Arial"/>
                <w:noProof/>
                <w:color w:val="000000"/>
                <w:sz w:val="2"/>
                <w:szCs w:val="2"/>
                <w:lang w:eastAsia="en-GB"/>
              </w:rPr>
              <w:drawing>
                <wp:inline distT="0" distB="0" distL="0" distR="0">
                  <wp:extent cx="6099175" cy="34290"/>
                  <wp:effectExtent l="0" t="0" r="0" b="3810"/>
                  <wp:docPr id="4" name="Picture 4" descr="https://i.emlfiles4.com/cmpimg/6/8/4/5/files/imagecache/11412935/w660_10926923_linebreakdot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6/8/4/5/files/imagecache/11412935/w660_10926923_linebreakdotdig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34290"/>
                          </a:xfrm>
                          <a:prstGeom prst="rect">
                            <a:avLst/>
                          </a:prstGeom>
                          <a:noFill/>
                          <a:ln>
                            <a:noFill/>
                          </a:ln>
                        </pic:spPr>
                      </pic:pic>
                    </a:graphicData>
                  </a:graphic>
                </wp:inline>
              </w:drawing>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476"/>
      </w:tblGrid>
      <w:tr w:rsidR="00343972" w:rsidRPr="00343972" w:rsidTr="00343972">
        <w:tc>
          <w:tcPr>
            <w:tcW w:w="0" w:type="auto"/>
            <w:tcBorders>
              <w:top w:val="nil"/>
              <w:left w:val="nil"/>
              <w:bottom w:val="nil"/>
              <w:right w:val="nil"/>
            </w:tcBorders>
            <w:tcMar>
              <w:top w:w="150" w:type="dxa"/>
              <w:left w:w="225" w:type="dxa"/>
              <w:bottom w:w="150" w:type="dxa"/>
              <w:right w:w="225" w:type="dxa"/>
            </w:tcMar>
            <w:hideMark/>
          </w:tcPr>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t>What can I do to help?</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Sadly, even though we are already seeing an increase in referrals for our care and bereavement support, we are set to lose a great deal of income due to the current situation that is affecting fundraising, events and challenges.</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 xml:space="preserve">If you are able to, please consider supporting Farleigh Hospice through this difficult and challenging time by making a donation here </w:t>
            </w:r>
            <w:hyperlink r:id="rId8" w:tgtFrame="_blank" w:history="1">
              <w:r w:rsidRPr="00343972">
                <w:rPr>
                  <w:rFonts w:ascii="Arial" w:eastAsia="Times New Roman" w:hAnsi="Arial" w:cs="Arial"/>
                  <w:b/>
                  <w:bCs/>
                  <w:color w:val="720541"/>
                  <w:sz w:val="21"/>
                  <w:szCs w:val="21"/>
                  <w:lang w:eastAsia="en-GB"/>
                </w:rPr>
                <w:t>farleighhospice.org/donate</w:t>
              </w:r>
            </w:hyperlink>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The wellbeing of our patients, staff and volunteers is at the centre of our decisions. We appreciate your understanding and support at this unprecedented time.</w:t>
            </w:r>
          </w:p>
          <w:p w:rsidR="00343972" w:rsidRPr="00343972" w:rsidRDefault="00343972" w:rsidP="00343972">
            <w:pPr>
              <w:spacing w:after="0" w:line="345" w:lineRule="atLeast"/>
              <w:rPr>
                <w:rFonts w:ascii="Arial" w:eastAsia="Times New Roman" w:hAnsi="Arial" w:cs="Arial"/>
                <w:color w:val="202124"/>
                <w:sz w:val="21"/>
                <w:szCs w:val="21"/>
                <w:lang w:eastAsia="en-GB"/>
              </w:rPr>
            </w:pPr>
          </w:p>
          <w:p w:rsidR="00343972" w:rsidRPr="00343972" w:rsidRDefault="00343972" w:rsidP="00343972">
            <w:pPr>
              <w:spacing w:after="0" w:line="345" w:lineRule="atLeast"/>
              <w:rPr>
                <w:rFonts w:ascii="Arial" w:eastAsia="Times New Roman" w:hAnsi="Arial" w:cs="Arial"/>
                <w:color w:val="202124"/>
                <w:sz w:val="21"/>
                <w:szCs w:val="21"/>
                <w:lang w:eastAsia="en-GB"/>
              </w:rPr>
            </w:pPr>
            <w:r w:rsidRPr="00343972">
              <w:rPr>
                <w:rFonts w:ascii="Arial" w:eastAsia="Times New Roman" w:hAnsi="Arial" w:cs="Arial"/>
                <w:color w:val="202124"/>
                <w:sz w:val="21"/>
                <w:szCs w:val="21"/>
                <w:lang w:eastAsia="en-GB"/>
              </w:rPr>
              <w:t>Best wishes,</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476"/>
      </w:tblGrid>
      <w:tr w:rsidR="00343972" w:rsidRPr="00343972" w:rsidTr="00343972">
        <w:tc>
          <w:tcPr>
            <w:tcW w:w="0" w:type="auto"/>
            <w:tcBorders>
              <w:top w:val="nil"/>
              <w:left w:val="nil"/>
              <w:bottom w:val="nil"/>
              <w:right w:val="nil"/>
            </w:tcBorders>
            <w:tcMar>
              <w:top w:w="150" w:type="dxa"/>
              <w:left w:w="225" w:type="dxa"/>
              <w:bottom w:w="150" w:type="dxa"/>
              <w:right w:w="225" w:type="dxa"/>
            </w:tcMar>
            <w:vAlign w:val="center"/>
            <w:hideMark/>
          </w:tcPr>
          <w:p w:rsidR="00343972" w:rsidRPr="00343972" w:rsidRDefault="00343972" w:rsidP="00343972">
            <w:pPr>
              <w:spacing w:after="0" w:line="15" w:lineRule="atLeast"/>
              <w:rPr>
                <w:rFonts w:ascii="Arial" w:eastAsia="Times New Roman" w:hAnsi="Arial" w:cs="Arial"/>
                <w:color w:val="000000"/>
                <w:sz w:val="2"/>
                <w:szCs w:val="2"/>
                <w:lang w:eastAsia="en-GB"/>
              </w:rPr>
            </w:pPr>
            <w:r>
              <w:rPr>
                <w:rFonts w:ascii="Arial" w:eastAsia="Times New Roman" w:hAnsi="Arial" w:cs="Arial"/>
                <w:noProof/>
                <w:color w:val="000000"/>
                <w:sz w:val="2"/>
                <w:szCs w:val="2"/>
                <w:lang w:eastAsia="en-GB"/>
              </w:rPr>
              <w:drawing>
                <wp:inline distT="0" distB="0" distL="0" distR="0">
                  <wp:extent cx="1311275" cy="509270"/>
                  <wp:effectExtent l="0" t="0" r="3175" b="5080"/>
                  <wp:docPr id="3" name="Picture 3" descr="https://i.emlfiles4.com/cmpimg/6/8/4/5/files/10070993_alisonsteven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4.com/cmpimg/6/8/4/5/files/10070993_alisonstevens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509270"/>
                          </a:xfrm>
                          <a:prstGeom prst="rect">
                            <a:avLst/>
                          </a:prstGeom>
                          <a:noFill/>
                          <a:ln>
                            <a:noFill/>
                          </a:ln>
                        </pic:spPr>
                      </pic:pic>
                    </a:graphicData>
                  </a:graphic>
                </wp:inline>
              </w:drawing>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476"/>
      </w:tblGrid>
      <w:tr w:rsidR="00343972" w:rsidRPr="00343972" w:rsidTr="00343972">
        <w:tc>
          <w:tcPr>
            <w:tcW w:w="0" w:type="auto"/>
            <w:tcBorders>
              <w:top w:val="nil"/>
              <w:left w:val="nil"/>
              <w:bottom w:val="nil"/>
              <w:right w:val="nil"/>
            </w:tcBorders>
            <w:tcMar>
              <w:top w:w="150" w:type="dxa"/>
              <w:left w:w="225" w:type="dxa"/>
              <w:bottom w:w="150" w:type="dxa"/>
              <w:right w:w="225" w:type="dxa"/>
            </w:tcMar>
            <w:hideMark/>
          </w:tcPr>
          <w:p w:rsidR="00343972" w:rsidRPr="00343972" w:rsidRDefault="00343972" w:rsidP="00343972">
            <w:pPr>
              <w:spacing w:after="0" w:line="345" w:lineRule="atLeast"/>
              <w:divId w:val="55011805"/>
              <w:rPr>
                <w:rFonts w:ascii="Arial" w:eastAsia="Times New Roman" w:hAnsi="Arial" w:cs="Arial"/>
                <w:color w:val="202124"/>
                <w:sz w:val="21"/>
                <w:szCs w:val="21"/>
                <w:lang w:eastAsia="en-GB"/>
              </w:rPr>
            </w:pPr>
            <w:r w:rsidRPr="00343972">
              <w:rPr>
                <w:rFonts w:ascii="Arial" w:eastAsia="Times New Roman" w:hAnsi="Arial" w:cs="Arial"/>
                <w:b/>
                <w:bCs/>
                <w:color w:val="202124"/>
                <w:sz w:val="21"/>
                <w:szCs w:val="21"/>
                <w:lang w:eastAsia="en-GB"/>
              </w:rPr>
              <w:t>Alison Stevens, Chief Executive</w:t>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343972" w:rsidRPr="00343972" w:rsidTr="00343972">
        <w:tc>
          <w:tcPr>
            <w:tcW w:w="0" w:type="auto"/>
            <w:vAlign w:val="center"/>
            <w:hideMark/>
          </w:tcPr>
          <w:p w:rsidR="00343972" w:rsidRPr="00343972" w:rsidRDefault="00343972" w:rsidP="00343972">
            <w:pPr>
              <w:spacing w:after="0" w:line="15" w:lineRule="atLeast"/>
              <w:rPr>
                <w:rFonts w:ascii="Arial" w:eastAsia="Times New Roman" w:hAnsi="Arial" w:cs="Arial"/>
                <w:color w:val="000000"/>
                <w:sz w:val="2"/>
                <w:szCs w:val="2"/>
                <w:lang w:eastAsia="en-GB"/>
              </w:rPr>
            </w:pPr>
            <w:r>
              <w:rPr>
                <w:rFonts w:ascii="Arial" w:eastAsia="Times New Roman" w:hAnsi="Arial" w:cs="Arial"/>
                <w:noProof/>
                <w:color w:val="000000"/>
                <w:sz w:val="2"/>
                <w:szCs w:val="2"/>
                <w:lang w:eastAsia="en-GB"/>
              </w:rPr>
              <w:drawing>
                <wp:inline distT="0" distB="0" distL="0" distR="0">
                  <wp:extent cx="8890" cy="94615"/>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emlfiles4.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p>
        </w:tc>
      </w:tr>
    </w:tbl>
    <w:p w:rsidR="00343972" w:rsidRPr="00343972" w:rsidRDefault="00343972" w:rsidP="0034397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326"/>
      </w:tblGrid>
      <w:tr w:rsidR="00343972" w:rsidRPr="00343972" w:rsidTr="00343972">
        <w:tc>
          <w:tcPr>
            <w:tcW w:w="0" w:type="auto"/>
            <w:tcBorders>
              <w:top w:val="nil"/>
              <w:left w:val="nil"/>
              <w:bottom w:val="nil"/>
              <w:right w:val="nil"/>
            </w:tcBorders>
            <w:tcMar>
              <w:top w:w="150" w:type="dxa"/>
              <w:left w:w="150" w:type="dxa"/>
              <w:bottom w:w="150" w:type="dxa"/>
              <w:right w:w="150" w:type="dxa"/>
            </w:tcMar>
            <w:vAlign w:val="center"/>
            <w:hideMark/>
          </w:tcPr>
          <w:p w:rsidR="00343972" w:rsidRPr="00343972" w:rsidRDefault="00343972" w:rsidP="00343972">
            <w:pPr>
              <w:spacing w:after="0" w:line="240" w:lineRule="auto"/>
              <w:jc w:val="center"/>
              <w:rPr>
                <w:rFonts w:ascii="Arial" w:eastAsia="Times New Roman" w:hAnsi="Arial" w:cs="Arial"/>
                <w:color w:val="000000"/>
                <w:sz w:val="21"/>
                <w:szCs w:val="21"/>
                <w:lang w:eastAsia="en-GB"/>
              </w:rPr>
            </w:pPr>
            <w:r>
              <w:rPr>
                <w:rFonts w:ascii="Arial" w:eastAsia="Times New Roman" w:hAnsi="Arial" w:cs="Arial"/>
                <w:noProof/>
                <w:color w:val="000000"/>
                <w:sz w:val="21"/>
                <w:szCs w:val="21"/>
                <w:lang w:eastAsia="en-GB"/>
              </w:rPr>
              <w:drawing>
                <wp:inline distT="0" distB="0" distL="0" distR="0">
                  <wp:extent cx="5193030" cy="784860"/>
                  <wp:effectExtent l="0" t="0" r="7620" b="0"/>
                  <wp:docPr id="1" name="Picture 1" descr="https://i.emlfiles4.com/cmpimg/6/8/4/5/files/imagecache/11412935/w660_10267153_thankyouslogandotmailerclo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mlfiles4.com/cmpimg/6/8/4/5/files/imagecache/11412935/w660_10267153_thankyouslogandotmailerclo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030" cy="784860"/>
                          </a:xfrm>
                          <a:prstGeom prst="rect">
                            <a:avLst/>
                          </a:prstGeom>
                          <a:noFill/>
                          <a:ln>
                            <a:noFill/>
                          </a:ln>
                        </pic:spPr>
                      </pic:pic>
                    </a:graphicData>
                  </a:graphic>
                </wp:inline>
              </w:drawing>
            </w:r>
          </w:p>
        </w:tc>
      </w:tr>
    </w:tbl>
    <w:p w:rsidR="00EC1BAC" w:rsidRDefault="00EC1BAC">
      <w:bookmarkStart w:id="0" w:name="_GoBack"/>
      <w:bookmarkEnd w:id="0"/>
    </w:p>
    <w:sectPr w:rsidR="00EC1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3873"/>
    <w:multiLevelType w:val="multilevel"/>
    <w:tmpl w:val="96D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72"/>
    <w:rsid w:val="00343972"/>
    <w:rsid w:val="00EC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3972"/>
    <w:rPr>
      <w:color w:val="0000FF"/>
      <w:u w:val="single"/>
    </w:rPr>
  </w:style>
  <w:style w:type="paragraph" w:styleId="BalloonText">
    <w:name w:val="Balloon Text"/>
    <w:basedOn w:val="Normal"/>
    <w:link w:val="BalloonTextChar"/>
    <w:uiPriority w:val="99"/>
    <w:semiHidden/>
    <w:unhideWhenUsed/>
    <w:rsid w:val="003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3972"/>
    <w:rPr>
      <w:color w:val="0000FF"/>
      <w:u w:val="single"/>
    </w:rPr>
  </w:style>
  <w:style w:type="paragraph" w:styleId="BalloonText">
    <w:name w:val="Balloon Text"/>
    <w:basedOn w:val="Normal"/>
    <w:link w:val="BalloonTextChar"/>
    <w:uiPriority w:val="99"/>
    <w:semiHidden/>
    <w:unhideWhenUsed/>
    <w:rsid w:val="003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1443">
      <w:bodyDiv w:val="1"/>
      <w:marLeft w:val="0"/>
      <w:marRight w:val="0"/>
      <w:marTop w:val="0"/>
      <w:marBottom w:val="0"/>
      <w:divBdr>
        <w:top w:val="none" w:sz="0" w:space="0" w:color="auto"/>
        <w:left w:val="none" w:sz="0" w:space="0" w:color="auto"/>
        <w:bottom w:val="none" w:sz="0" w:space="0" w:color="auto"/>
        <w:right w:val="none" w:sz="0" w:space="0" w:color="auto"/>
      </w:divBdr>
      <w:divsChild>
        <w:div w:id="921910009">
          <w:marLeft w:val="0"/>
          <w:marRight w:val="0"/>
          <w:marTop w:val="0"/>
          <w:marBottom w:val="0"/>
          <w:divBdr>
            <w:top w:val="none" w:sz="0" w:space="0" w:color="auto"/>
            <w:left w:val="none" w:sz="0" w:space="0" w:color="auto"/>
            <w:bottom w:val="none" w:sz="0" w:space="0" w:color="auto"/>
            <w:right w:val="none" w:sz="0" w:space="0" w:color="auto"/>
          </w:divBdr>
        </w:div>
        <w:div w:id="1572545700">
          <w:marLeft w:val="0"/>
          <w:marRight w:val="0"/>
          <w:marTop w:val="0"/>
          <w:marBottom w:val="0"/>
          <w:divBdr>
            <w:top w:val="none" w:sz="0" w:space="0" w:color="auto"/>
            <w:left w:val="none" w:sz="0" w:space="0" w:color="auto"/>
            <w:bottom w:val="none" w:sz="0" w:space="0" w:color="auto"/>
            <w:right w:val="none" w:sz="0" w:space="0" w:color="auto"/>
          </w:divBdr>
          <w:divsChild>
            <w:div w:id="63530285">
              <w:marLeft w:val="0"/>
              <w:marRight w:val="0"/>
              <w:marTop w:val="0"/>
              <w:marBottom w:val="0"/>
              <w:divBdr>
                <w:top w:val="none" w:sz="0" w:space="0" w:color="auto"/>
                <w:left w:val="none" w:sz="0" w:space="0" w:color="auto"/>
                <w:bottom w:val="none" w:sz="0" w:space="0" w:color="auto"/>
                <w:right w:val="none" w:sz="0" w:space="0" w:color="auto"/>
              </w:divBdr>
            </w:div>
          </w:divsChild>
        </w:div>
        <w:div w:id="1581914080">
          <w:marLeft w:val="0"/>
          <w:marRight w:val="0"/>
          <w:marTop w:val="0"/>
          <w:marBottom w:val="0"/>
          <w:divBdr>
            <w:top w:val="none" w:sz="0" w:space="0" w:color="auto"/>
            <w:left w:val="none" w:sz="0" w:space="0" w:color="auto"/>
            <w:bottom w:val="none" w:sz="0" w:space="0" w:color="auto"/>
            <w:right w:val="none" w:sz="0" w:space="0" w:color="auto"/>
          </w:divBdr>
        </w:div>
        <w:div w:id="2101486154">
          <w:marLeft w:val="0"/>
          <w:marRight w:val="0"/>
          <w:marTop w:val="0"/>
          <w:marBottom w:val="0"/>
          <w:divBdr>
            <w:top w:val="none" w:sz="0" w:space="0" w:color="auto"/>
            <w:left w:val="none" w:sz="0" w:space="0" w:color="auto"/>
            <w:bottom w:val="none" w:sz="0" w:space="0" w:color="auto"/>
            <w:right w:val="none" w:sz="0" w:space="0" w:color="auto"/>
          </w:divBdr>
        </w:div>
        <w:div w:id="296297040">
          <w:marLeft w:val="0"/>
          <w:marRight w:val="0"/>
          <w:marTop w:val="0"/>
          <w:marBottom w:val="0"/>
          <w:divBdr>
            <w:top w:val="none" w:sz="0" w:space="0" w:color="auto"/>
            <w:left w:val="none" w:sz="0" w:space="0" w:color="auto"/>
            <w:bottom w:val="none" w:sz="0" w:space="0" w:color="auto"/>
            <w:right w:val="none" w:sz="0" w:space="0" w:color="auto"/>
          </w:divBdr>
        </w:div>
        <w:div w:id="1953896177">
          <w:marLeft w:val="0"/>
          <w:marRight w:val="0"/>
          <w:marTop w:val="0"/>
          <w:marBottom w:val="0"/>
          <w:divBdr>
            <w:top w:val="none" w:sz="0" w:space="0" w:color="auto"/>
            <w:left w:val="none" w:sz="0" w:space="0" w:color="auto"/>
            <w:bottom w:val="none" w:sz="0" w:space="0" w:color="auto"/>
            <w:right w:val="none" w:sz="0" w:space="0" w:color="auto"/>
          </w:divBdr>
        </w:div>
        <w:div w:id="5501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leigh-hospice.org/48E-6SM9Z-RP5TW6-3ZXFPG-1/c.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Banham Carol (06Q) F81126 - Burnham Surgery</dc:creator>
  <cp:lastModifiedBy>Banham Carol (06Q) F81126 - Burnham Surgery</cp:lastModifiedBy>
  <cp:revision>1</cp:revision>
  <dcterms:created xsi:type="dcterms:W3CDTF">2020-03-26T09:22:00Z</dcterms:created>
  <dcterms:modified xsi:type="dcterms:W3CDTF">2020-03-26T09:24:00Z</dcterms:modified>
</cp:coreProperties>
</file>